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E" w:rsidRDefault="0024724E">
      <w:pPr>
        <w:rPr>
          <w:lang w:val="en-IE"/>
        </w:rPr>
      </w:pPr>
    </w:p>
    <w:p w:rsidR="000E31E9" w:rsidRPr="000E31E9" w:rsidRDefault="000E31E9">
      <w:pPr>
        <w:rPr>
          <w:color w:val="806000" w:themeColor="accent4" w:themeShade="80"/>
          <w:sz w:val="40"/>
          <w:szCs w:val="40"/>
          <w:lang w:val="en-IE"/>
        </w:rPr>
      </w:pPr>
      <w:r w:rsidRPr="00BE0CE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278464" wp14:editId="2D0EC9F2">
            <wp:simplePos x="0" y="0"/>
            <wp:positionH relativeFrom="column">
              <wp:posOffset>3248660</wp:posOffset>
            </wp:positionH>
            <wp:positionV relativeFrom="paragraph">
              <wp:posOffset>46990</wp:posOffset>
            </wp:positionV>
            <wp:extent cx="2644775" cy="1483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C9">
        <w:rPr>
          <w:color w:val="806000" w:themeColor="accent4" w:themeShade="80"/>
          <w:sz w:val="40"/>
          <w:szCs w:val="40"/>
          <w:lang w:val="en-IE"/>
        </w:rPr>
        <w:t>Burbage</w:t>
      </w:r>
      <w:r w:rsidRPr="000E31E9">
        <w:rPr>
          <w:color w:val="806000" w:themeColor="accent4" w:themeShade="80"/>
          <w:sz w:val="40"/>
          <w:szCs w:val="40"/>
          <w:lang w:val="en-IE"/>
        </w:rPr>
        <w:t xml:space="preserve"> Neighbourhood Plan</w:t>
      </w:r>
    </w:p>
    <w:p w:rsidR="000E31E9" w:rsidRPr="000E31E9" w:rsidRDefault="000E31E9">
      <w:pPr>
        <w:rPr>
          <w:color w:val="806000" w:themeColor="accent4" w:themeShade="80"/>
          <w:sz w:val="32"/>
          <w:szCs w:val="32"/>
          <w:lang w:val="en-IE"/>
        </w:rPr>
      </w:pPr>
    </w:p>
    <w:p w:rsidR="000E31E9" w:rsidRPr="008A3F07" w:rsidRDefault="000E31E9">
      <w:pPr>
        <w:rPr>
          <w:b/>
          <w:color w:val="806000" w:themeColor="accent4" w:themeShade="80"/>
          <w:lang w:val="en-IE"/>
        </w:rPr>
      </w:pPr>
      <w:r w:rsidRPr="008A3F07">
        <w:rPr>
          <w:b/>
          <w:color w:val="806000" w:themeColor="accent4" w:themeShade="80"/>
          <w:lang w:val="en-IE"/>
        </w:rPr>
        <w:t xml:space="preserve">Pre-Submission Draft </w:t>
      </w:r>
      <w:r w:rsidR="00CD68C9" w:rsidRPr="008A3F07">
        <w:rPr>
          <w:b/>
          <w:color w:val="806000" w:themeColor="accent4" w:themeShade="80"/>
          <w:lang w:val="en-IE"/>
        </w:rPr>
        <w:t xml:space="preserve">Plan </w:t>
      </w:r>
      <w:r w:rsidRPr="008A3F07">
        <w:rPr>
          <w:b/>
          <w:color w:val="806000" w:themeColor="accent4" w:themeShade="80"/>
          <w:lang w:val="en-IE"/>
        </w:rPr>
        <w:t>Consultation</w:t>
      </w:r>
    </w:p>
    <w:p w:rsidR="000E31E9" w:rsidRPr="008A3F07" w:rsidRDefault="000E31E9">
      <w:pPr>
        <w:rPr>
          <w:b/>
          <w:color w:val="806000" w:themeColor="accent4" w:themeShade="80"/>
          <w:lang w:val="en-IE"/>
        </w:rPr>
      </w:pPr>
    </w:p>
    <w:p w:rsidR="000E31E9" w:rsidRPr="008A3F07" w:rsidRDefault="000E31E9">
      <w:pPr>
        <w:rPr>
          <w:b/>
          <w:color w:val="806000" w:themeColor="accent4" w:themeShade="80"/>
          <w:lang w:val="en-IE"/>
        </w:rPr>
      </w:pPr>
      <w:r w:rsidRPr="008A3F07">
        <w:rPr>
          <w:b/>
          <w:color w:val="806000" w:themeColor="accent4" w:themeShade="80"/>
          <w:lang w:val="en-IE"/>
        </w:rPr>
        <w:t>Response Form</w:t>
      </w:r>
    </w:p>
    <w:p w:rsidR="000E31E9" w:rsidRDefault="000E31E9" w:rsidP="000E31E9">
      <w:pPr>
        <w:jc w:val="right"/>
        <w:rPr>
          <w:lang w:val="en-IE"/>
        </w:rPr>
      </w:pPr>
    </w:p>
    <w:p w:rsidR="000E31E9" w:rsidRDefault="000E31E9" w:rsidP="000E31E9">
      <w:pPr>
        <w:jc w:val="right"/>
        <w:rPr>
          <w:lang w:val="en-IE"/>
        </w:rPr>
      </w:pPr>
    </w:p>
    <w:p w:rsidR="000E31E9" w:rsidRDefault="000E31E9" w:rsidP="00F95550">
      <w:pPr>
        <w:pStyle w:val="NoSpacing"/>
      </w:pPr>
    </w:p>
    <w:p w:rsidR="00CD68C9" w:rsidRPr="00F95550" w:rsidRDefault="00CD68C9" w:rsidP="00F95550">
      <w:pPr>
        <w:pStyle w:val="NoSpacing"/>
      </w:pPr>
    </w:p>
    <w:p w:rsidR="00A334CA" w:rsidRDefault="000E31E9" w:rsidP="00F95550">
      <w:pPr>
        <w:pStyle w:val="NoSpacing"/>
        <w:rPr>
          <w:sz w:val="22"/>
          <w:szCs w:val="22"/>
        </w:rPr>
      </w:pPr>
      <w:r w:rsidRPr="00F95550">
        <w:rPr>
          <w:sz w:val="22"/>
          <w:szCs w:val="22"/>
        </w:rPr>
        <w:t xml:space="preserve">Following extensive consultation and research, a draft Neighbourhood Plan for Burbage is ready to read and comment on in accordance with Regulation 14 of the Neighbourhood Plan </w:t>
      </w:r>
      <w:r w:rsidR="007B0E4D" w:rsidRPr="00F95550">
        <w:rPr>
          <w:sz w:val="22"/>
          <w:szCs w:val="22"/>
        </w:rPr>
        <w:t xml:space="preserve">(General) </w:t>
      </w:r>
      <w:r w:rsidRPr="00F95550">
        <w:rPr>
          <w:sz w:val="22"/>
          <w:szCs w:val="22"/>
        </w:rPr>
        <w:t xml:space="preserve">Regulations 2012. </w:t>
      </w:r>
      <w:r w:rsidR="00F95550">
        <w:rPr>
          <w:sz w:val="22"/>
          <w:szCs w:val="22"/>
        </w:rPr>
        <w:t xml:space="preserve"> </w:t>
      </w:r>
      <w:r w:rsidR="00A334CA" w:rsidRPr="00F95550">
        <w:rPr>
          <w:sz w:val="22"/>
          <w:szCs w:val="22"/>
        </w:rPr>
        <w:t>The plan will be available at events in the village, from the Parish Council and online at:</w:t>
      </w:r>
    </w:p>
    <w:p w:rsidR="00D332CC" w:rsidRPr="00F95550" w:rsidRDefault="00D332CC" w:rsidP="00F95550">
      <w:pPr>
        <w:pStyle w:val="NoSpacing"/>
        <w:rPr>
          <w:sz w:val="22"/>
          <w:szCs w:val="22"/>
        </w:rPr>
      </w:pPr>
    </w:p>
    <w:p w:rsidR="00D332CC" w:rsidRPr="00D332CC" w:rsidRDefault="000F46BA" w:rsidP="00F95550">
      <w:pPr>
        <w:pStyle w:val="NoSpacing"/>
        <w:rPr>
          <w:color w:val="0070C0"/>
          <w:sz w:val="22"/>
          <w:szCs w:val="22"/>
        </w:rPr>
      </w:pPr>
      <w:hyperlink r:id="rId5" w:history="1">
        <w:r w:rsidR="00D332CC" w:rsidRPr="00D332CC">
          <w:rPr>
            <w:rStyle w:val="Hyperlink"/>
            <w:color w:val="0070C0"/>
            <w:sz w:val="22"/>
            <w:szCs w:val="22"/>
          </w:rPr>
          <w:t>http://burbage-pc.org.uk/publications.php?dir=Neighbourhood%20Planning&amp;by=date&amp;order=asc</w:t>
        </w:r>
      </w:hyperlink>
    </w:p>
    <w:p w:rsidR="00D332CC" w:rsidRDefault="00D332CC" w:rsidP="00F95550">
      <w:pPr>
        <w:pStyle w:val="NoSpacing"/>
        <w:rPr>
          <w:sz w:val="22"/>
          <w:szCs w:val="22"/>
        </w:rPr>
      </w:pPr>
    </w:p>
    <w:p w:rsidR="00CD68C9" w:rsidRDefault="00CD68C9" w:rsidP="00F9555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The Plan is accompanied by a Sustainability Appraisal (SA) Report and a Site Selection Report</w:t>
      </w:r>
      <w:r w:rsidR="00B83BFD">
        <w:rPr>
          <w:sz w:val="22"/>
          <w:szCs w:val="22"/>
        </w:rPr>
        <w:t xml:space="preserve"> (SSR)</w:t>
      </w:r>
      <w:r>
        <w:rPr>
          <w:sz w:val="22"/>
          <w:szCs w:val="22"/>
        </w:rPr>
        <w:t xml:space="preserve">. </w:t>
      </w:r>
    </w:p>
    <w:p w:rsidR="00CD68C9" w:rsidRDefault="00CD68C9" w:rsidP="00F95550">
      <w:pPr>
        <w:pStyle w:val="NoSpacing"/>
        <w:rPr>
          <w:sz w:val="22"/>
          <w:szCs w:val="22"/>
        </w:rPr>
      </w:pPr>
    </w:p>
    <w:p w:rsidR="000F46BA" w:rsidRDefault="00A334CA" w:rsidP="00F95550">
      <w:pPr>
        <w:pStyle w:val="NoSpacing"/>
        <w:rPr>
          <w:sz w:val="22"/>
          <w:szCs w:val="22"/>
        </w:rPr>
      </w:pPr>
      <w:r w:rsidRPr="00F95550">
        <w:rPr>
          <w:sz w:val="22"/>
          <w:szCs w:val="22"/>
        </w:rPr>
        <w:t>Responses may be made onlin</w:t>
      </w:r>
      <w:r w:rsidR="00D332CC">
        <w:rPr>
          <w:sz w:val="22"/>
          <w:szCs w:val="22"/>
        </w:rPr>
        <w:t xml:space="preserve">e, or in writing </w:t>
      </w:r>
      <w:r w:rsidRPr="00F95550">
        <w:rPr>
          <w:sz w:val="22"/>
          <w:szCs w:val="22"/>
        </w:rPr>
        <w:t xml:space="preserve">using this form. All comments must be received </w:t>
      </w:r>
      <w:r w:rsidR="00CD68C9">
        <w:rPr>
          <w:sz w:val="22"/>
          <w:szCs w:val="22"/>
        </w:rPr>
        <w:t xml:space="preserve">within 6 weeks of the consultation start </w:t>
      </w:r>
      <w:proofErr w:type="gramStart"/>
      <w:r w:rsidR="00CD68C9">
        <w:rPr>
          <w:sz w:val="22"/>
          <w:szCs w:val="22"/>
        </w:rPr>
        <w:t>date, that</w:t>
      </w:r>
      <w:proofErr w:type="gramEnd"/>
      <w:r w:rsidR="00CD68C9">
        <w:rPr>
          <w:sz w:val="22"/>
          <w:szCs w:val="22"/>
        </w:rPr>
        <w:t xml:space="preserve"> is </w:t>
      </w:r>
      <w:r w:rsidRPr="00F95550">
        <w:rPr>
          <w:sz w:val="22"/>
          <w:szCs w:val="22"/>
        </w:rPr>
        <w:t xml:space="preserve">by midnight on November 12th. </w:t>
      </w:r>
    </w:p>
    <w:p w:rsidR="000F46BA" w:rsidRDefault="000F46BA" w:rsidP="00F95550">
      <w:pPr>
        <w:pStyle w:val="NoSpacing"/>
        <w:rPr>
          <w:sz w:val="22"/>
          <w:szCs w:val="22"/>
        </w:rPr>
      </w:pPr>
    </w:p>
    <w:p w:rsidR="00A334CA" w:rsidRPr="00F95550" w:rsidRDefault="000F46BA" w:rsidP="00F95550">
      <w:pPr>
        <w:pStyle w:val="NoSpacing"/>
        <w:rPr>
          <w:sz w:val="22"/>
          <w:szCs w:val="22"/>
        </w:rPr>
      </w:pPr>
      <w:bookmarkStart w:id="0" w:name="_GoBack"/>
      <w:r w:rsidRPr="000F46BA">
        <w:rPr>
          <w:b/>
          <w:sz w:val="22"/>
          <w:szCs w:val="22"/>
        </w:rPr>
        <w:t>Please return the form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either by email to </w:t>
      </w:r>
      <w:hyperlink r:id="rId6" w:history="1">
        <w:r w:rsidRPr="0018142D">
          <w:rPr>
            <w:rStyle w:val="Hyperlink"/>
            <w:sz w:val="22"/>
            <w:szCs w:val="22"/>
          </w:rPr>
          <w:t>clerk@burbage-pc.org.uk</w:t>
        </w:r>
      </w:hyperlink>
      <w:r>
        <w:rPr>
          <w:sz w:val="22"/>
          <w:szCs w:val="22"/>
        </w:rPr>
        <w:t>, or by post to Cllr Pearce, 6 Ailesbury Way, Burbage SN8 3TD</w:t>
      </w:r>
    </w:p>
    <w:p w:rsidR="00A334CA" w:rsidRPr="00F95550" w:rsidRDefault="00A334CA" w:rsidP="00F95550">
      <w:pPr>
        <w:pStyle w:val="NoSpacing"/>
        <w:rPr>
          <w:sz w:val="22"/>
          <w:szCs w:val="22"/>
        </w:rPr>
      </w:pPr>
    </w:p>
    <w:p w:rsidR="00A334CA" w:rsidRPr="00F95550" w:rsidRDefault="00A334CA" w:rsidP="00F95550">
      <w:pPr>
        <w:pStyle w:val="NoSpacing"/>
        <w:rPr>
          <w:sz w:val="22"/>
          <w:szCs w:val="22"/>
        </w:rPr>
      </w:pPr>
      <w:r w:rsidRPr="00F95550">
        <w:rPr>
          <w:sz w:val="22"/>
          <w:szCs w:val="22"/>
        </w:rPr>
        <w:t>Comments will be recorded and will form part of the Consultation Statement that has to accompany the Plan.</w:t>
      </w:r>
      <w:r w:rsidR="00F95550" w:rsidRPr="00F95550">
        <w:rPr>
          <w:sz w:val="22"/>
          <w:szCs w:val="22"/>
        </w:rPr>
        <w:t xml:space="preserve"> For this reason and also to help us keep you informed of future developments, please start by giving you</w:t>
      </w:r>
      <w:r w:rsidR="00F95550">
        <w:rPr>
          <w:sz w:val="22"/>
          <w:szCs w:val="22"/>
        </w:rPr>
        <w:t>r</w:t>
      </w:r>
      <w:r w:rsidR="00F95550" w:rsidRPr="00F95550">
        <w:rPr>
          <w:sz w:val="22"/>
          <w:szCs w:val="22"/>
        </w:rPr>
        <w:t xml:space="preserve"> name and address.</w:t>
      </w:r>
    </w:p>
    <w:p w:rsidR="00A334CA" w:rsidRPr="00F95550" w:rsidRDefault="00A334CA" w:rsidP="00F95550">
      <w:pPr>
        <w:pStyle w:val="NoSpacing"/>
        <w:rPr>
          <w:sz w:val="22"/>
          <w:szCs w:val="22"/>
        </w:rPr>
      </w:pPr>
    </w:p>
    <w:p w:rsidR="00A334CA" w:rsidRPr="00F95550" w:rsidRDefault="00A334CA" w:rsidP="000E31E9">
      <w:pPr>
        <w:rPr>
          <w:sz w:val="22"/>
          <w:szCs w:val="22"/>
          <w:lang w:val="en-IE"/>
        </w:rPr>
      </w:pPr>
    </w:p>
    <w:p w:rsidR="00A334CA" w:rsidRPr="00F95550" w:rsidRDefault="00A334CA" w:rsidP="000E31E9">
      <w:pPr>
        <w:rPr>
          <w:sz w:val="22"/>
          <w:szCs w:val="22"/>
          <w:lang w:val="en-IE"/>
        </w:rPr>
      </w:pPr>
      <w:r w:rsidRPr="00F95550">
        <w:rPr>
          <w:sz w:val="22"/>
          <w:szCs w:val="22"/>
          <w:lang w:val="en-IE"/>
        </w:rPr>
        <w:t>Name</w:t>
      </w:r>
      <w:proofErr w:type="gramStart"/>
      <w:r w:rsidRPr="00F95550">
        <w:rPr>
          <w:sz w:val="22"/>
          <w:szCs w:val="22"/>
          <w:lang w:val="en-IE"/>
        </w:rPr>
        <w:t xml:space="preserve">: </w:t>
      </w:r>
      <w:r w:rsidR="00F95550" w:rsidRPr="00F95550">
        <w:rPr>
          <w:sz w:val="22"/>
          <w:szCs w:val="22"/>
          <w:lang w:val="en-IE"/>
        </w:rPr>
        <w:tab/>
      </w:r>
      <w:r w:rsidR="00F95550" w:rsidRPr="00F95550">
        <w:rPr>
          <w:sz w:val="22"/>
          <w:szCs w:val="22"/>
          <w:lang w:val="en-IE"/>
        </w:rPr>
        <w:tab/>
      </w:r>
      <w:r w:rsidRPr="00F95550">
        <w:rPr>
          <w:sz w:val="22"/>
          <w:szCs w:val="22"/>
          <w:lang w:val="en-IE"/>
        </w:rPr>
        <w:t>…………………………………………………………………………………………………………</w:t>
      </w:r>
      <w:r w:rsidR="00F95550" w:rsidRPr="00F95550">
        <w:rPr>
          <w:sz w:val="22"/>
          <w:szCs w:val="22"/>
          <w:lang w:val="en-IE"/>
        </w:rPr>
        <w:t>…………</w:t>
      </w:r>
      <w:proofErr w:type="gramEnd"/>
    </w:p>
    <w:p w:rsidR="00A334CA" w:rsidRPr="00F95550" w:rsidRDefault="00A334CA" w:rsidP="000E31E9">
      <w:pPr>
        <w:rPr>
          <w:sz w:val="22"/>
          <w:szCs w:val="22"/>
          <w:lang w:val="en-IE"/>
        </w:rPr>
      </w:pPr>
    </w:p>
    <w:p w:rsidR="00A334CA" w:rsidRPr="00F95550" w:rsidRDefault="00A334CA" w:rsidP="000E31E9">
      <w:pPr>
        <w:rPr>
          <w:sz w:val="22"/>
          <w:szCs w:val="22"/>
          <w:lang w:val="en-IE"/>
        </w:rPr>
      </w:pPr>
    </w:p>
    <w:p w:rsidR="00A334CA" w:rsidRPr="00F95550" w:rsidRDefault="00A334CA" w:rsidP="000E31E9">
      <w:pPr>
        <w:rPr>
          <w:sz w:val="22"/>
          <w:szCs w:val="22"/>
          <w:lang w:val="en-IE"/>
        </w:rPr>
      </w:pPr>
      <w:r w:rsidRPr="00F95550">
        <w:rPr>
          <w:sz w:val="22"/>
          <w:szCs w:val="22"/>
          <w:lang w:val="en-IE"/>
        </w:rPr>
        <w:t xml:space="preserve">Address: </w:t>
      </w:r>
      <w:r w:rsidR="00F95550" w:rsidRPr="00F95550">
        <w:rPr>
          <w:sz w:val="22"/>
          <w:szCs w:val="22"/>
          <w:lang w:val="en-IE"/>
        </w:rPr>
        <w:tab/>
        <w:t>……………………………………………………………………………………………………………………</w:t>
      </w:r>
    </w:p>
    <w:p w:rsidR="00F95550" w:rsidRPr="00F95550" w:rsidRDefault="00F95550" w:rsidP="000E31E9">
      <w:pPr>
        <w:rPr>
          <w:sz w:val="22"/>
          <w:szCs w:val="22"/>
          <w:lang w:val="en-IE"/>
        </w:rPr>
      </w:pPr>
    </w:p>
    <w:p w:rsidR="00F95550" w:rsidRPr="00F95550" w:rsidRDefault="00F95550" w:rsidP="000E31E9">
      <w:pPr>
        <w:rPr>
          <w:sz w:val="22"/>
          <w:szCs w:val="22"/>
          <w:lang w:val="en-IE"/>
        </w:rPr>
      </w:pPr>
      <w:r w:rsidRPr="00F95550">
        <w:rPr>
          <w:sz w:val="22"/>
          <w:szCs w:val="22"/>
          <w:lang w:val="en-IE"/>
        </w:rPr>
        <w:tab/>
      </w:r>
      <w:r w:rsidRPr="00F95550">
        <w:rPr>
          <w:sz w:val="22"/>
          <w:szCs w:val="22"/>
          <w:lang w:val="en-IE"/>
        </w:rPr>
        <w:tab/>
        <w:t>……………………………………………………………………………………………………………………</w:t>
      </w:r>
    </w:p>
    <w:p w:rsidR="00F95550" w:rsidRPr="00F95550" w:rsidRDefault="00F95550" w:rsidP="000E31E9">
      <w:pPr>
        <w:rPr>
          <w:sz w:val="22"/>
          <w:szCs w:val="22"/>
          <w:lang w:val="en-IE"/>
        </w:rPr>
      </w:pPr>
    </w:p>
    <w:p w:rsidR="00F95550" w:rsidRPr="00F95550" w:rsidRDefault="00F95550" w:rsidP="000E31E9">
      <w:pPr>
        <w:rPr>
          <w:sz w:val="22"/>
          <w:szCs w:val="22"/>
          <w:lang w:val="en-IE"/>
        </w:rPr>
      </w:pPr>
      <w:r w:rsidRPr="00F95550">
        <w:rPr>
          <w:sz w:val="22"/>
          <w:szCs w:val="22"/>
          <w:lang w:val="en-IE"/>
        </w:rPr>
        <w:tab/>
      </w:r>
      <w:r w:rsidRPr="00F95550">
        <w:rPr>
          <w:sz w:val="22"/>
          <w:szCs w:val="22"/>
          <w:lang w:val="en-IE"/>
        </w:rPr>
        <w:tab/>
        <w:t>……………………………………………………………………………………………………………………</w:t>
      </w:r>
    </w:p>
    <w:p w:rsidR="00F95550" w:rsidRPr="00F95550" w:rsidRDefault="00F95550" w:rsidP="000E31E9">
      <w:pPr>
        <w:rPr>
          <w:sz w:val="22"/>
          <w:szCs w:val="22"/>
          <w:lang w:val="en-IE"/>
        </w:rPr>
      </w:pPr>
    </w:p>
    <w:p w:rsidR="00F95550" w:rsidRPr="00F95550" w:rsidRDefault="00F95550" w:rsidP="000E31E9">
      <w:pPr>
        <w:rPr>
          <w:sz w:val="22"/>
          <w:szCs w:val="22"/>
          <w:lang w:val="en-IE"/>
        </w:rPr>
      </w:pPr>
      <w:r w:rsidRPr="00F95550">
        <w:rPr>
          <w:sz w:val="22"/>
          <w:szCs w:val="22"/>
          <w:lang w:val="en-IE"/>
        </w:rPr>
        <w:t>e-mail:</w:t>
      </w:r>
      <w:r w:rsidRPr="00F95550">
        <w:rPr>
          <w:sz w:val="22"/>
          <w:szCs w:val="22"/>
          <w:lang w:val="en-IE"/>
        </w:rPr>
        <w:tab/>
      </w:r>
      <w:r w:rsidRPr="00F95550">
        <w:rPr>
          <w:sz w:val="22"/>
          <w:szCs w:val="22"/>
          <w:lang w:val="en-IE"/>
        </w:rPr>
        <w:tab/>
        <w:t>……………………………………………………………………………………………………………………</w:t>
      </w:r>
    </w:p>
    <w:p w:rsidR="00FA12EE" w:rsidRDefault="00F95550" w:rsidP="000E31E9">
      <w:pPr>
        <w:rPr>
          <w:sz w:val="22"/>
          <w:szCs w:val="22"/>
          <w:lang w:val="en-IE"/>
        </w:rPr>
      </w:pPr>
      <w:r w:rsidRPr="00F95550">
        <w:rPr>
          <w:sz w:val="22"/>
          <w:szCs w:val="22"/>
          <w:lang w:val="en-IE"/>
        </w:rPr>
        <w:tab/>
      </w:r>
    </w:p>
    <w:p w:rsidR="00B83BFD" w:rsidRDefault="00B83BFD" w:rsidP="00B83BFD">
      <w:pPr>
        <w:jc w:val="center"/>
        <w:rPr>
          <w:sz w:val="18"/>
          <w:szCs w:val="18"/>
          <w:lang w:val="en-IE"/>
        </w:rPr>
      </w:pPr>
      <w:r w:rsidRPr="00B83BFD">
        <w:rPr>
          <w:sz w:val="18"/>
          <w:szCs w:val="18"/>
          <w:lang w:val="en-IE"/>
        </w:rPr>
        <w:t>The consultation is being managed by the Burbage Neighbourhood Plan Steering Group.</w:t>
      </w:r>
    </w:p>
    <w:p w:rsidR="00FA12EE" w:rsidRPr="00B83BFD" w:rsidRDefault="00B83BFD" w:rsidP="00B83BFD">
      <w:pPr>
        <w:jc w:val="center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The G</w:t>
      </w:r>
      <w:r w:rsidRPr="00B83BFD">
        <w:rPr>
          <w:sz w:val="18"/>
          <w:szCs w:val="18"/>
          <w:lang w:val="en-IE"/>
        </w:rPr>
        <w:t>roup reports to the Parish Council which has overall responsibility for the plan.</w:t>
      </w:r>
    </w:p>
    <w:p w:rsidR="00FA12EE" w:rsidRDefault="00FA12EE" w:rsidP="000E31E9">
      <w:pPr>
        <w:rPr>
          <w:sz w:val="22"/>
          <w:szCs w:val="22"/>
          <w:lang w:val="en-IE"/>
        </w:rPr>
      </w:pPr>
    </w:p>
    <w:p w:rsidR="00FA12EE" w:rsidRPr="008A3F07" w:rsidRDefault="00FA12EE" w:rsidP="000E31E9">
      <w:pPr>
        <w:rPr>
          <w:color w:val="FFFFFF" w:themeColor="background1"/>
          <w:sz w:val="22"/>
          <w:szCs w:val="22"/>
          <w:lang w:val="en-IE"/>
        </w:rPr>
      </w:pPr>
    </w:p>
    <w:tbl>
      <w:tblPr>
        <w:tblStyle w:val="TableGrid"/>
        <w:tblW w:w="9259" w:type="dxa"/>
        <w:tblLook w:val="04A0" w:firstRow="1" w:lastRow="0" w:firstColumn="1" w:lastColumn="0" w:noHBand="0" w:noVBand="1"/>
      </w:tblPr>
      <w:tblGrid>
        <w:gridCol w:w="2926"/>
        <w:gridCol w:w="3176"/>
        <w:gridCol w:w="3157"/>
      </w:tblGrid>
      <w:tr w:rsidR="008A3F07" w:rsidRPr="008A3F07" w:rsidTr="008A3F07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A12EE" w:rsidRPr="008A3F07" w:rsidRDefault="002E2A86" w:rsidP="002E2A86">
            <w:pPr>
              <w:jc w:val="center"/>
              <w:rPr>
                <w:color w:val="FFFFFF" w:themeColor="background1"/>
                <w:sz w:val="22"/>
                <w:szCs w:val="22"/>
                <w:lang w:val="en-IE"/>
              </w:rPr>
            </w:pPr>
            <w:r w:rsidRPr="008A3F07">
              <w:rPr>
                <w:noProof/>
                <w:color w:val="FFFFFF" w:themeColor="background1"/>
                <w:lang w:val="en-GB" w:eastAsia="en-GB"/>
              </w:rPr>
              <w:lastRenderedPageBreak/>
              <w:drawing>
                <wp:inline distT="0" distB="0" distL="0" distR="0" wp14:anchorId="4F63AEC2" wp14:editId="3E34307A">
                  <wp:extent cx="1171332" cy="1640751"/>
                  <wp:effectExtent l="0" t="0" r="0" b="10795"/>
                  <wp:docPr id="5" name="Picture 5" descr="/Users/Dave/Desktop/P107096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Dave/Desktop/P107096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32" cy="164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FA12EE" w:rsidRPr="008A3F07" w:rsidRDefault="002E2A86" w:rsidP="002E2A86">
            <w:pPr>
              <w:jc w:val="center"/>
              <w:rPr>
                <w:color w:val="FFFFFF" w:themeColor="background1"/>
                <w:sz w:val="22"/>
                <w:szCs w:val="22"/>
                <w:lang w:val="en-IE"/>
              </w:rPr>
            </w:pPr>
            <w:r w:rsidRPr="008A3F07">
              <w:rPr>
                <w:noProof/>
                <w:color w:val="FFFFFF" w:themeColor="background1"/>
                <w:lang w:val="en-GB" w:eastAsia="en-GB"/>
              </w:rPr>
              <w:drawing>
                <wp:inline distT="0" distB="0" distL="0" distR="0" wp14:anchorId="733496A7" wp14:editId="438478CF">
                  <wp:extent cx="1875412" cy="1373229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0709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60" cy="150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2EE" w:rsidRPr="008A3F07" w:rsidRDefault="00FA12EE" w:rsidP="000E31E9">
            <w:pPr>
              <w:rPr>
                <w:color w:val="FFFFFF" w:themeColor="background1"/>
                <w:sz w:val="22"/>
                <w:szCs w:val="22"/>
                <w:lang w:val="en-IE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12EE" w:rsidRPr="008A3F07" w:rsidRDefault="002E2A86" w:rsidP="002E2A86">
            <w:pPr>
              <w:jc w:val="center"/>
              <w:rPr>
                <w:color w:val="FFFFFF" w:themeColor="background1"/>
                <w:sz w:val="22"/>
                <w:szCs w:val="22"/>
                <w:lang w:val="en-IE"/>
              </w:rPr>
            </w:pPr>
            <w:r w:rsidRPr="008A3F07">
              <w:rPr>
                <w:noProof/>
                <w:color w:val="FFFFFF" w:themeColor="background1"/>
                <w:lang w:val="en-GB" w:eastAsia="en-GB"/>
              </w:rPr>
              <w:drawing>
                <wp:inline distT="0" distB="0" distL="0" distR="0" wp14:anchorId="4C1B65A8" wp14:editId="5217AA4F">
                  <wp:extent cx="1343606" cy="1730502"/>
                  <wp:effectExtent l="0" t="0" r="3175" b="0"/>
                  <wp:docPr id="7" name="Picture 7" descr="/Users/Dave/Desktop/P107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Dave/Desktop/P107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06" cy="173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71B" w:rsidRDefault="00D14DF1" w:rsidP="000945F1">
      <w:pPr>
        <w:rPr>
          <w:lang w:val="en-IE"/>
        </w:rPr>
      </w:pPr>
      <w:r w:rsidRPr="0088529F">
        <w:rPr>
          <w:b/>
          <w:lang w:val="en-IE"/>
        </w:rPr>
        <w:t>Strategy:</w:t>
      </w:r>
      <w:r>
        <w:rPr>
          <w:lang w:val="en-IE"/>
        </w:rPr>
        <w:t xml:space="preserve"> </w:t>
      </w:r>
      <w:r w:rsidR="007E671B">
        <w:rPr>
          <w:lang w:val="en-IE"/>
        </w:rPr>
        <w:t>The plan aims to encourage moderate growth in order to improve quality of life in the village and upgrade facilities, while caring for the environment</w:t>
      </w:r>
      <w:r w:rsidR="00B83BFD">
        <w:rPr>
          <w:lang w:val="en-IE"/>
        </w:rPr>
        <w:t xml:space="preserve"> including green spaces</w:t>
      </w:r>
      <w:r w:rsidR="007E671B">
        <w:rPr>
          <w:lang w:val="en-IE"/>
        </w:rPr>
        <w:t>. Is the overall attitude or strategy of the plan right? Do you have any suggestions for changes?</w:t>
      </w:r>
    </w:p>
    <w:p w:rsidR="007E671B" w:rsidRDefault="00D332CC" w:rsidP="000945F1">
      <w:pPr>
        <w:rPr>
          <w:lang w:val="en-IE"/>
        </w:rPr>
      </w:pPr>
      <w:r>
        <w:rPr>
          <w:lang w:val="en-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71B" w:rsidRDefault="007E671B" w:rsidP="000945F1">
      <w:pPr>
        <w:rPr>
          <w:lang w:val="en-IE"/>
        </w:rPr>
      </w:pPr>
    </w:p>
    <w:p w:rsidR="00D0743D" w:rsidRDefault="0088529F" w:rsidP="000945F1">
      <w:pPr>
        <w:rPr>
          <w:lang w:val="en-IE"/>
        </w:rPr>
      </w:pPr>
      <w:r w:rsidRPr="0088529F">
        <w:rPr>
          <w:b/>
          <w:lang w:val="en-IE"/>
        </w:rPr>
        <w:t>Policies:</w:t>
      </w:r>
      <w:r>
        <w:rPr>
          <w:lang w:val="en-IE"/>
        </w:rPr>
        <w:t xml:space="preserve"> d</w:t>
      </w:r>
      <w:r w:rsidR="007E671B">
        <w:rPr>
          <w:lang w:val="en-IE"/>
        </w:rPr>
        <w:t>o you have any specific comments on the main policies of the plan?</w:t>
      </w:r>
    </w:p>
    <w:p w:rsidR="00D0743D" w:rsidRDefault="00D0743D" w:rsidP="000945F1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6105"/>
      </w:tblGrid>
      <w:tr w:rsidR="00B83BFD" w:rsidTr="00B83BFD">
        <w:tc>
          <w:tcPr>
            <w:tcW w:w="3049" w:type="dxa"/>
          </w:tcPr>
          <w:p w:rsidR="00D0743D" w:rsidRPr="0088529F" w:rsidRDefault="0088529F" w:rsidP="00D0743D">
            <w:pPr>
              <w:rPr>
                <w:b/>
                <w:sz w:val="22"/>
                <w:szCs w:val="22"/>
                <w:lang w:val="en-IE"/>
              </w:rPr>
            </w:pPr>
            <w:r w:rsidRPr="0088529F">
              <w:rPr>
                <w:b/>
                <w:sz w:val="22"/>
                <w:szCs w:val="22"/>
                <w:lang w:val="en-IE"/>
              </w:rPr>
              <w:t>Policy</w:t>
            </w:r>
          </w:p>
        </w:tc>
        <w:tc>
          <w:tcPr>
            <w:tcW w:w="6105" w:type="dxa"/>
          </w:tcPr>
          <w:p w:rsidR="00D0743D" w:rsidRPr="0088529F" w:rsidRDefault="0088529F" w:rsidP="000945F1">
            <w:pPr>
              <w:rPr>
                <w:b/>
                <w:sz w:val="22"/>
                <w:szCs w:val="22"/>
                <w:lang w:val="en-IE"/>
              </w:rPr>
            </w:pPr>
            <w:r w:rsidRPr="0088529F">
              <w:rPr>
                <w:b/>
                <w:sz w:val="22"/>
                <w:szCs w:val="22"/>
                <w:lang w:val="en-IE"/>
              </w:rPr>
              <w:t>Comment</w:t>
            </w:r>
          </w:p>
        </w:tc>
      </w:tr>
      <w:tr w:rsidR="00B83BFD" w:rsidTr="00B83BFD">
        <w:tc>
          <w:tcPr>
            <w:tcW w:w="3049" w:type="dxa"/>
          </w:tcPr>
          <w:p w:rsidR="00D0743D" w:rsidRPr="0088529F" w:rsidRDefault="00D0743D" w:rsidP="00D0743D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>Development Strategy</w:t>
            </w:r>
          </w:p>
          <w:p w:rsidR="00D0743D" w:rsidRPr="0088529F" w:rsidRDefault="00D0743D" w:rsidP="000945F1">
            <w:pPr>
              <w:rPr>
                <w:b/>
                <w:sz w:val="20"/>
                <w:szCs w:val="20"/>
                <w:lang w:val="en-IE"/>
              </w:rPr>
            </w:pPr>
          </w:p>
          <w:p w:rsidR="0088529F" w:rsidRPr="0088529F" w:rsidRDefault="0088529F" w:rsidP="000945F1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105" w:type="dxa"/>
          </w:tcPr>
          <w:p w:rsidR="00D0743D" w:rsidRDefault="00D0743D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Pr="0088529F" w:rsidRDefault="00D332CC" w:rsidP="000945F1">
            <w:pPr>
              <w:rPr>
                <w:sz w:val="20"/>
                <w:szCs w:val="20"/>
                <w:lang w:val="en-IE"/>
              </w:rPr>
            </w:pPr>
          </w:p>
        </w:tc>
      </w:tr>
      <w:tr w:rsidR="00B83BFD" w:rsidTr="00B83BFD">
        <w:tc>
          <w:tcPr>
            <w:tcW w:w="3049" w:type="dxa"/>
          </w:tcPr>
          <w:p w:rsidR="00D0743D" w:rsidRPr="0088529F" w:rsidRDefault="00D0743D" w:rsidP="000945F1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>Housing (General</w:t>
            </w:r>
            <w:r w:rsidR="00B83BFD">
              <w:rPr>
                <w:b/>
                <w:sz w:val="20"/>
                <w:szCs w:val="20"/>
                <w:lang w:val="en-IE"/>
              </w:rPr>
              <w:t>)</w:t>
            </w:r>
          </w:p>
          <w:p w:rsidR="0088529F" w:rsidRPr="0088529F" w:rsidRDefault="0088529F" w:rsidP="000945F1">
            <w:pPr>
              <w:rPr>
                <w:b/>
                <w:sz w:val="20"/>
                <w:szCs w:val="20"/>
                <w:lang w:val="en-IE"/>
              </w:rPr>
            </w:pPr>
          </w:p>
          <w:p w:rsidR="0088529F" w:rsidRPr="0088529F" w:rsidRDefault="0088529F" w:rsidP="000945F1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105" w:type="dxa"/>
          </w:tcPr>
          <w:p w:rsidR="00D0743D" w:rsidRDefault="00D0743D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Pr="0088529F" w:rsidRDefault="00D332CC" w:rsidP="000945F1">
            <w:pPr>
              <w:rPr>
                <w:sz w:val="20"/>
                <w:szCs w:val="20"/>
                <w:lang w:val="en-IE"/>
              </w:rPr>
            </w:pPr>
          </w:p>
        </w:tc>
      </w:tr>
      <w:tr w:rsidR="00B83BFD" w:rsidTr="00B83BFD">
        <w:tc>
          <w:tcPr>
            <w:tcW w:w="3049" w:type="dxa"/>
          </w:tcPr>
          <w:p w:rsidR="00D0743D" w:rsidRPr="0088529F" w:rsidRDefault="00D0743D" w:rsidP="00D0743D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>Developer Contributions</w:t>
            </w:r>
          </w:p>
          <w:p w:rsidR="00D0743D" w:rsidRPr="0088529F" w:rsidRDefault="00D0743D" w:rsidP="000945F1">
            <w:pPr>
              <w:rPr>
                <w:b/>
                <w:sz w:val="20"/>
                <w:szCs w:val="20"/>
                <w:lang w:val="en-IE"/>
              </w:rPr>
            </w:pPr>
          </w:p>
          <w:p w:rsidR="0088529F" w:rsidRPr="0088529F" w:rsidRDefault="0088529F" w:rsidP="000945F1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105" w:type="dxa"/>
          </w:tcPr>
          <w:p w:rsidR="00D0743D" w:rsidRDefault="00D0743D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Pr="0088529F" w:rsidRDefault="00D332CC" w:rsidP="000945F1">
            <w:pPr>
              <w:rPr>
                <w:sz w:val="20"/>
                <w:szCs w:val="20"/>
                <w:lang w:val="en-IE"/>
              </w:rPr>
            </w:pPr>
          </w:p>
        </w:tc>
      </w:tr>
      <w:tr w:rsidR="00B83BFD" w:rsidTr="00B83BFD">
        <w:tc>
          <w:tcPr>
            <w:tcW w:w="3049" w:type="dxa"/>
          </w:tcPr>
          <w:p w:rsidR="00B83BFD" w:rsidRDefault="00D0743D" w:rsidP="00D0743D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 xml:space="preserve">Economy </w:t>
            </w:r>
          </w:p>
          <w:p w:rsidR="00D0743D" w:rsidRPr="0088529F" w:rsidRDefault="00D0743D" w:rsidP="00D0743D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>(Business, Employment</w:t>
            </w:r>
            <w:r w:rsidR="00D332CC">
              <w:rPr>
                <w:b/>
                <w:sz w:val="20"/>
                <w:szCs w:val="20"/>
                <w:lang w:val="en-IE"/>
              </w:rPr>
              <w:t xml:space="preserve">, </w:t>
            </w:r>
            <w:r w:rsidRPr="0088529F">
              <w:rPr>
                <w:b/>
                <w:sz w:val="20"/>
                <w:szCs w:val="20"/>
                <w:lang w:val="en-IE"/>
              </w:rPr>
              <w:t>Tourism)</w:t>
            </w:r>
          </w:p>
          <w:p w:rsidR="00D0743D" w:rsidRPr="0088529F" w:rsidRDefault="00D0743D" w:rsidP="000945F1">
            <w:pPr>
              <w:rPr>
                <w:b/>
                <w:sz w:val="20"/>
                <w:szCs w:val="20"/>
                <w:lang w:val="en-IE"/>
              </w:rPr>
            </w:pPr>
          </w:p>
          <w:p w:rsidR="0088529F" w:rsidRPr="0088529F" w:rsidRDefault="0088529F" w:rsidP="000945F1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105" w:type="dxa"/>
          </w:tcPr>
          <w:p w:rsidR="00D0743D" w:rsidRDefault="00D0743D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Pr="0088529F" w:rsidRDefault="00D332CC" w:rsidP="000945F1">
            <w:pPr>
              <w:rPr>
                <w:sz w:val="20"/>
                <w:szCs w:val="20"/>
                <w:lang w:val="en-IE"/>
              </w:rPr>
            </w:pPr>
          </w:p>
        </w:tc>
      </w:tr>
      <w:tr w:rsidR="00B83BFD" w:rsidTr="00B83BFD">
        <w:tc>
          <w:tcPr>
            <w:tcW w:w="3049" w:type="dxa"/>
          </w:tcPr>
          <w:p w:rsidR="00D0743D" w:rsidRPr="0088529F" w:rsidRDefault="00D0743D" w:rsidP="00D0743D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>Green Spaces</w:t>
            </w:r>
          </w:p>
          <w:p w:rsidR="00D0743D" w:rsidRPr="0088529F" w:rsidRDefault="00D0743D" w:rsidP="000945F1">
            <w:pPr>
              <w:rPr>
                <w:b/>
                <w:sz w:val="20"/>
                <w:szCs w:val="20"/>
                <w:lang w:val="en-IE"/>
              </w:rPr>
            </w:pPr>
          </w:p>
          <w:p w:rsidR="0088529F" w:rsidRPr="0088529F" w:rsidRDefault="0088529F" w:rsidP="000945F1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105" w:type="dxa"/>
          </w:tcPr>
          <w:p w:rsidR="00D0743D" w:rsidRDefault="00D0743D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Pr="0088529F" w:rsidRDefault="00D332CC" w:rsidP="000945F1">
            <w:pPr>
              <w:rPr>
                <w:sz w:val="20"/>
                <w:szCs w:val="20"/>
                <w:lang w:val="en-IE"/>
              </w:rPr>
            </w:pPr>
          </w:p>
        </w:tc>
      </w:tr>
      <w:tr w:rsidR="00B83BFD" w:rsidTr="00B83BFD">
        <w:tc>
          <w:tcPr>
            <w:tcW w:w="3049" w:type="dxa"/>
          </w:tcPr>
          <w:p w:rsidR="00D0743D" w:rsidRPr="0088529F" w:rsidRDefault="00D0743D" w:rsidP="00D0743D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>Transport</w:t>
            </w:r>
          </w:p>
          <w:p w:rsidR="00D0743D" w:rsidRPr="0088529F" w:rsidRDefault="00D0743D" w:rsidP="000945F1">
            <w:pPr>
              <w:rPr>
                <w:b/>
                <w:sz w:val="20"/>
                <w:szCs w:val="20"/>
                <w:lang w:val="en-IE"/>
              </w:rPr>
            </w:pPr>
          </w:p>
          <w:p w:rsidR="0088529F" w:rsidRPr="0088529F" w:rsidRDefault="0088529F" w:rsidP="000945F1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105" w:type="dxa"/>
          </w:tcPr>
          <w:p w:rsidR="00D0743D" w:rsidRDefault="00D0743D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Pr="0088529F" w:rsidRDefault="00D332CC" w:rsidP="000945F1">
            <w:pPr>
              <w:rPr>
                <w:sz w:val="20"/>
                <w:szCs w:val="20"/>
                <w:lang w:val="en-IE"/>
              </w:rPr>
            </w:pPr>
          </w:p>
        </w:tc>
      </w:tr>
      <w:tr w:rsidR="00B83BFD" w:rsidTr="00B83BFD">
        <w:tc>
          <w:tcPr>
            <w:tcW w:w="3049" w:type="dxa"/>
          </w:tcPr>
          <w:p w:rsidR="00D0743D" w:rsidRPr="0088529F" w:rsidRDefault="00D0743D" w:rsidP="00D0743D">
            <w:pPr>
              <w:rPr>
                <w:b/>
                <w:sz w:val="20"/>
                <w:szCs w:val="20"/>
                <w:lang w:val="en-IE"/>
              </w:rPr>
            </w:pPr>
            <w:r w:rsidRPr="0088529F">
              <w:rPr>
                <w:b/>
                <w:sz w:val="20"/>
                <w:szCs w:val="20"/>
                <w:lang w:val="en-IE"/>
              </w:rPr>
              <w:t>Heritage</w:t>
            </w:r>
          </w:p>
          <w:p w:rsidR="0088529F" w:rsidRPr="0088529F" w:rsidRDefault="0088529F" w:rsidP="00D0743D">
            <w:pPr>
              <w:rPr>
                <w:b/>
                <w:sz w:val="20"/>
                <w:szCs w:val="20"/>
                <w:lang w:val="en-IE"/>
              </w:rPr>
            </w:pPr>
          </w:p>
          <w:p w:rsidR="00D0743D" w:rsidRPr="0088529F" w:rsidRDefault="00D0743D" w:rsidP="00D0743D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105" w:type="dxa"/>
          </w:tcPr>
          <w:p w:rsidR="00D0743D" w:rsidRDefault="00D0743D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Default="00D332CC" w:rsidP="000945F1">
            <w:pPr>
              <w:rPr>
                <w:sz w:val="20"/>
                <w:szCs w:val="20"/>
                <w:lang w:val="en-IE"/>
              </w:rPr>
            </w:pPr>
          </w:p>
          <w:p w:rsidR="00D332CC" w:rsidRPr="0088529F" w:rsidRDefault="00D332CC" w:rsidP="000945F1">
            <w:pPr>
              <w:rPr>
                <w:sz w:val="20"/>
                <w:szCs w:val="20"/>
                <w:lang w:val="en-IE"/>
              </w:rPr>
            </w:pPr>
          </w:p>
        </w:tc>
      </w:tr>
    </w:tbl>
    <w:p w:rsidR="00D0743D" w:rsidRDefault="00D0743D" w:rsidP="000945F1">
      <w:pPr>
        <w:rPr>
          <w:lang w:val="en-IE"/>
        </w:rPr>
      </w:pPr>
    </w:p>
    <w:p w:rsidR="004E09B1" w:rsidRDefault="004E09B1" w:rsidP="000945F1">
      <w:pPr>
        <w:rPr>
          <w:lang w:val="en-IE"/>
        </w:rPr>
      </w:pPr>
      <w:r w:rsidRPr="0088529F">
        <w:rPr>
          <w:b/>
          <w:lang w:val="en-IE"/>
        </w:rPr>
        <w:t>SITES:</w:t>
      </w:r>
      <w:r>
        <w:rPr>
          <w:lang w:val="en-IE"/>
        </w:rPr>
        <w:t xml:space="preserve"> Do you have comments on any particular sites proposed in the plan?</w:t>
      </w:r>
    </w:p>
    <w:p w:rsidR="004E09B1" w:rsidRDefault="004E09B1" w:rsidP="000945F1">
      <w:pPr>
        <w:rPr>
          <w:lang w:val="en-IE"/>
        </w:rPr>
      </w:pPr>
    </w:p>
    <w:p w:rsidR="004E09B1" w:rsidRDefault="006C58FD" w:rsidP="000945F1">
      <w:pPr>
        <w:rPr>
          <w:lang w:val="en-IE"/>
        </w:rPr>
      </w:pPr>
      <w:r>
        <w:rPr>
          <w:lang w:val="en-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1E9" w:rsidRDefault="000E31E9" w:rsidP="000E31E9">
      <w:pPr>
        <w:jc w:val="right"/>
        <w:rPr>
          <w:lang w:val="en-IE"/>
        </w:rPr>
      </w:pPr>
    </w:p>
    <w:p w:rsidR="0088529F" w:rsidRDefault="00D0743D" w:rsidP="00D0743D">
      <w:pPr>
        <w:rPr>
          <w:lang w:val="en-IE"/>
        </w:rPr>
      </w:pPr>
      <w:r w:rsidRPr="0088529F">
        <w:rPr>
          <w:b/>
          <w:lang w:val="en-IE"/>
        </w:rPr>
        <w:lastRenderedPageBreak/>
        <w:t>General Comments and Suggestions:</w:t>
      </w:r>
      <w:r>
        <w:rPr>
          <w:lang w:val="en-IE"/>
        </w:rPr>
        <w:t xml:space="preserve">  </w:t>
      </w:r>
    </w:p>
    <w:p w:rsidR="00D0743D" w:rsidRDefault="00D0743D" w:rsidP="00D0743D">
      <w:pPr>
        <w:rPr>
          <w:lang w:val="en-IE"/>
        </w:rPr>
      </w:pPr>
      <w:r>
        <w:rPr>
          <w:lang w:val="en-IE"/>
        </w:rPr>
        <w:t>(Have we missed anything? Do you support the Plan?</w:t>
      </w:r>
      <w:r w:rsidR="0088529F">
        <w:rPr>
          <w:lang w:val="en-IE"/>
        </w:rPr>
        <w:t xml:space="preserve"> Is there anything we should change?</w:t>
      </w:r>
      <w:r>
        <w:rPr>
          <w:lang w:val="en-IE"/>
        </w:rPr>
        <w:t>)</w:t>
      </w:r>
    </w:p>
    <w:p w:rsidR="00D0743D" w:rsidRDefault="00D0743D" w:rsidP="00D0743D">
      <w:pPr>
        <w:rPr>
          <w:lang w:val="en-IE"/>
        </w:rPr>
      </w:pPr>
    </w:p>
    <w:p w:rsidR="00D0743D" w:rsidRDefault="006C58FD" w:rsidP="00D332CC">
      <w:pPr>
        <w:rPr>
          <w:lang w:val="en-IE"/>
        </w:rPr>
      </w:pPr>
      <w:r>
        <w:rPr>
          <w:lang w:val="en-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BFD" w:rsidRDefault="00B83BFD" w:rsidP="00D332CC">
      <w:pPr>
        <w:rPr>
          <w:lang w:val="en-IE"/>
        </w:rPr>
      </w:pPr>
      <w:r>
        <w:rPr>
          <w:lang w:val="en-IE"/>
        </w:rPr>
        <w:t>………………………………………………………………………………………………………………………………………………...</w:t>
      </w:r>
    </w:p>
    <w:sectPr w:rsidR="00B83BFD" w:rsidSect="00BE467F">
      <w:pgSz w:w="11900" w:h="16840"/>
      <w:pgMar w:top="1008" w:right="144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9"/>
    <w:rsid w:val="000310E6"/>
    <w:rsid w:val="000945F1"/>
    <w:rsid w:val="000E31E9"/>
    <w:rsid w:val="000F46BA"/>
    <w:rsid w:val="001838B4"/>
    <w:rsid w:val="00225453"/>
    <w:rsid w:val="0024724E"/>
    <w:rsid w:val="00250F07"/>
    <w:rsid w:val="002E2A86"/>
    <w:rsid w:val="00386172"/>
    <w:rsid w:val="004E09B1"/>
    <w:rsid w:val="006C58FD"/>
    <w:rsid w:val="007B0E4D"/>
    <w:rsid w:val="007E671B"/>
    <w:rsid w:val="0088529F"/>
    <w:rsid w:val="008A3F07"/>
    <w:rsid w:val="009E2FDA"/>
    <w:rsid w:val="00A334CA"/>
    <w:rsid w:val="00B83BFD"/>
    <w:rsid w:val="00BE467F"/>
    <w:rsid w:val="00CD68C9"/>
    <w:rsid w:val="00D0743D"/>
    <w:rsid w:val="00D14DF1"/>
    <w:rsid w:val="00D21D50"/>
    <w:rsid w:val="00D272C0"/>
    <w:rsid w:val="00D332CC"/>
    <w:rsid w:val="00E803CC"/>
    <w:rsid w:val="00EC7BBD"/>
    <w:rsid w:val="00F95550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5550"/>
    <w:rPr>
      <w:lang w:val="en-IE"/>
    </w:rPr>
  </w:style>
  <w:style w:type="character" w:styleId="Hyperlink">
    <w:name w:val="Hyperlink"/>
    <w:basedOn w:val="DefaultParagraphFont"/>
    <w:uiPriority w:val="99"/>
    <w:unhideWhenUsed/>
    <w:rsid w:val="00D33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urbage-pc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rbage-pc.org.uk/publications.php?dir=Neighbourhood%20Planning&amp;by=date&amp;order=as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Joyce Turner</cp:lastModifiedBy>
  <cp:revision>3</cp:revision>
  <cp:lastPrinted>2016-09-28T10:09:00Z</cp:lastPrinted>
  <dcterms:created xsi:type="dcterms:W3CDTF">2016-09-28T10:58:00Z</dcterms:created>
  <dcterms:modified xsi:type="dcterms:W3CDTF">2016-11-07T20:15:00Z</dcterms:modified>
</cp:coreProperties>
</file>